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C32253" w:rsidP="004D1AF2">
          <w:pPr>
            <w:rPr>
              <w:rFonts w:ascii="Arial" w:hAnsi="Arial" w:cs="Arial"/>
              <w:sz w:val="20"/>
            </w:rPr>
          </w:pPr>
          <w:r>
            <w:rPr>
              <w:rFonts w:ascii="Arial" w:hAnsi="Arial" w:cs="Arial"/>
              <w:sz w:val="20"/>
            </w:rPr>
            <w:t>Artificial Intelligence for the Property Manager</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465A93">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0"/>
            <w14:checkedState w14:val="2612" w14:font="MS Gothic"/>
            <w14:uncheckedState w14:val="2610" w14:font="MS Gothic"/>
          </w14:checkbox>
        </w:sdtPr>
        <w:sdtEndPr/>
        <w:sdtContent>
          <w:r w:rsidR="00BA13D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1"/>
            <w14:checkedState w14:val="2612" w14:font="MS Gothic"/>
            <w14:uncheckedState w14:val="2610" w14:font="MS Gothic"/>
          </w14:checkbox>
        </w:sdtPr>
        <w:sdtEndPr/>
        <w:sdtContent>
          <w:r w:rsidR="00465A93">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465A93" w:rsidRDefault="00465A93" w:rsidP="004D1AF2">
          <w:pPr>
            <w:rPr>
              <w:rFonts w:ascii="Arial" w:hAnsi="Arial" w:cs="Arial"/>
            </w:rPr>
          </w:pPr>
          <w:r>
            <w:rPr>
              <w:rFonts w:ascii="Arial" w:hAnsi="Arial" w:cs="Arial"/>
            </w:rPr>
            <w:t>Kit Garren, MPM, RMP, CPM</w:t>
          </w:r>
        </w:p>
        <w:p w:rsidR="00552865" w:rsidRDefault="001B1405" w:rsidP="004D1AF2">
          <w:pPr>
            <w:rPr>
              <w:rFonts w:ascii="Arial" w:hAnsi="Arial" w:cs="Arial"/>
            </w:rPr>
          </w:pPr>
          <w:hyperlink r:id="rId6" w:history="1">
            <w:r w:rsidR="00552865" w:rsidRPr="008A2D6D">
              <w:rPr>
                <w:rStyle w:val="Hyperlink"/>
                <w:rFonts w:ascii="Arial" w:hAnsi="Arial" w:cs="Arial"/>
              </w:rPr>
              <w:t>kgarren@tonsofrentals.com</w:t>
            </w:r>
          </w:hyperlink>
        </w:p>
        <w:p w:rsidR="00552865" w:rsidRDefault="00552865" w:rsidP="004D1AF2">
          <w:pPr>
            <w:rPr>
              <w:rFonts w:ascii="Arial" w:hAnsi="Arial" w:cs="Arial"/>
            </w:rPr>
          </w:pPr>
          <w:r>
            <w:rPr>
              <w:rFonts w:ascii="Arial" w:hAnsi="Arial" w:cs="Arial"/>
            </w:rPr>
            <w:t>(828) 650-6880</w:t>
          </w:r>
        </w:p>
        <w:p w:rsidR="00552865" w:rsidRDefault="00465A93" w:rsidP="004D1AF2">
          <w:pPr>
            <w:rPr>
              <w:rFonts w:ascii="Arial" w:hAnsi="Arial" w:cs="Arial"/>
            </w:rPr>
          </w:pPr>
          <w:r>
            <w:rPr>
              <w:rFonts w:ascii="Arial" w:hAnsi="Arial" w:cs="Arial"/>
            </w:rPr>
            <w:t xml:space="preserve">Dr. Ethan Bahir, CTO </w:t>
          </w:r>
        </w:p>
        <w:p w:rsidR="00CC608E" w:rsidRDefault="00CC608E" w:rsidP="004D1AF2">
          <w:pPr>
            <w:rPr>
              <w:rFonts w:ascii="Arial" w:hAnsi="Arial" w:cs="Arial"/>
            </w:rPr>
          </w:pPr>
          <w:r>
            <w:rPr>
              <w:rFonts w:ascii="Arial" w:hAnsi="Arial" w:cs="Arial"/>
            </w:rPr>
            <w:t>NARPM Affiliate Member</w:t>
          </w:r>
        </w:p>
        <w:p w:rsidR="00552865" w:rsidRDefault="001B1405" w:rsidP="004D1AF2">
          <w:pPr>
            <w:rPr>
              <w:rFonts w:ascii="Arial" w:hAnsi="Arial" w:cs="Arial"/>
            </w:rPr>
          </w:pPr>
          <w:hyperlink r:id="rId7" w:history="1">
            <w:r w:rsidR="00552865" w:rsidRPr="008A2D6D">
              <w:rPr>
                <w:rStyle w:val="Hyperlink"/>
                <w:rFonts w:ascii="Arial" w:hAnsi="Arial" w:cs="Arial"/>
              </w:rPr>
              <w:t>ethan@diffe.rent</w:t>
            </w:r>
          </w:hyperlink>
        </w:p>
        <w:p w:rsidR="004F2332" w:rsidRPr="004D1AF2" w:rsidRDefault="00552865" w:rsidP="004D1AF2">
          <w:pPr>
            <w:rPr>
              <w:rFonts w:ascii="Arial" w:hAnsi="Arial" w:cs="Arial"/>
            </w:rPr>
          </w:pPr>
          <w:r>
            <w:rPr>
              <w:rFonts w:ascii="Arial" w:hAnsi="Arial" w:cs="Arial"/>
            </w:rPr>
            <w:t xml:space="preserve">Phone: </w:t>
          </w:r>
          <w:r w:rsidR="00624334">
            <w:rPr>
              <w:rFonts w:ascii="Arial" w:hAnsi="Arial" w:cs="Arial"/>
            </w:rPr>
            <w:t>386-227-4679</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65A93" w:rsidRDefault="00465A93" w:rsidP="004D1AF2">
          <w:pPr>
            <w:rPr>
              <w:rFonts w:ascii="Arial" w:hAnsi="Arial" w:cs="Arial"/>
            </w:rPr>
          </w:pPr>
          <w:r>
            <w:rPr>
              <w:rFonts w:ascii="Arial" w:hAnsi="Arial" w:cs="Arial"/>
            </w:rPr>
            <w:t>Kit Garren – NARPM Past president, NARPM, NARPM instructor, various public speaking in leadership, teaching and instruction.</w:t>
          </w:r>
        </w:p>
        <w:p w:rsidR="00465A93" w:rsidRDefault="00465A93" w:rsidP="004D1AF2">
          <w:pPr>
            <w:rPr>
              <w:rFonts w:ascii="Arial" w:hAnsi="Arial" w:cs="Arial"/>
            </w:rPr>
          </w:pPr>
        </w:p>
        <w:p w:rsidR="004F2332" w:rsidRPr="004D1AF2" w:rsidRDefault="00465A93" w:rsidP="004D1AF2">
          <w:pPr>
            <w:rPr>
              <w:rFonts w:ascii="Arial" w:hAnsi="Arial" w:cs="Arial"/>
            </w:rPr>
          </w:pPr>
          <w:r>
            <w:rPr>
              <w:rFonts w:ascii="Arial" w:hAnsi="Arial" w:cs="Arial"/>
            </w:rPr>
            <w:t xml:space="preserve">Ethan Bahir </w:t>
          </w:r>
          <w:r w:rsidR="00624334">
            <w:rPr>
              <w:rFonts w:ascii="Arial" w:hAnsi="Arial" w:cs="Arial"/>
            </w:rPr>
            <w:t>–</w:t>
          </w:r>
          <w:r>
            <w:rPr>
              <w:rFonts w:ascii="Arial" w:hAnsi="Arial" w:cs="Arial"/>
            </w:rPr>
            <w:t xml:space="preserve"> </w:t>
          </w:r>
          <w:r w:rsidR="00624334">
            <w:rPr>
              <w:rFonts w:ascii="Arial" w:hAnsi="Arial" w:cs="Arial"/>
            </w:rPr>
            <w:t>Various public speaking in conventions and instruction</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942013" w:rsidRDefault="00942013" w:rsidP="004D1AF2">
          <w:pPr>
            <w:rPr>
              <w:rFonts w:ascii="Arial" w:hAnsi="Arial" w:cs="Arial"/>
              <w:b/>
              <w:sz w:val="20"/>
            </w:rPr>
          </w:pPr>
          <w:r>
            <w:rPr>
              <w:rFonts w:ascii="Arial" w:hAnsi="Arial" w:cs="Arial"/>
              <w:b/>
              <w:sz w:val="20"/>
            </w:rPr>
            <w:t>Kit Garren -</w:t>
          </w:r>
        </w:p>
        <w:p w:rsidR="00942013" w:rsidRDefault="00942013" w:rsidP="004D1AF2">
          <w:pPr>
            <w:rPr>
              <w:rFonts w:ascii="Arial" w:hAnsi="Arial" w:cs="Arial"/>
              <w:b/>
              <w:sz w:val="20"/>
            </w:rPr>
          </w:pPr>
          <w:r>
            <w:rPr>
              <w:rFonts w:ascii="Arial" w:hAnsi="Arial" w:cs="Arial"/>
              <w:b/>
              <w:sz w:val="20"/>
            </w:rPr>
            <w:t>President ‘94/95</w:t>
          </w:r>
        </w:p>
        <w:p w:rsidR="00942013" w:rsidRDefault="00942013" w:rsidP="004D1AF2">
          <w:pPr>
            <w:rPr>
              <w:rFonts w:ascii="Arial" w:hAnsi="Arial" w:cs="Arial"/>
              <w:b/>
              <w:sz w:val="20"/>
            </w:rPr>
          </w:pPr>
          <w:r>
            <w:rPr>
              <w:rFonts w:ascii="Arial" w:hAnsi="Arial" w:cs="Arial"/>
              <w:b/>
              <w:sz w:val="20"/>
            </w:rPr>
            <w:t>Treasurer/Finance ‘92/93 (I think those dates are correct)</w:t>
          </w:r>
        </w:p>
        <w:p w:rsidR="004F2332" w:rsidRPr="004D1AF2" w:rsidRDefault="00942013" w:rsidP="004D1AF2">
          <w:pPr>
            <w:rPr>
              <w:rFonts w:ascii="Arial" w:hAnsi="Arial" w:cs="Arial"/>
              <w:b/>
              <w:sz w:val="20"/>
            </w:rPr>
          </w:pPr>
          <w:r>
            <w:rPr>
              <w:rFonts w:ascii="Arial" w:hAnsi="Arial" w:cs="Arial"/>
              <w:b/>
              <w:sz w:val="20"/>
            </w:rPr>
            <w:t>Director ‘91/92</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942013" w:rsidP="004D1AF2">
          <w:pPr>
            <w:rPr>
              <w:rFonts w:ascii="Arial" w:hAnsi="Arial" w:cs="Arial"/>
            </w:rPr>
          </w:pPr>
          <w:r>
            <w:rPr>
              <w:rFonts w:ascii="Arial" w:hAnsi="Arial" w:cs="Arial"/>
            </w:rPr>
            <w:t xml:space="preserve">Artificial </w:t>
          </w:r>
          <w:proofErr w:type="spellStart"/>
          <w:r>
            <w:rPr>
              <w:rFonts w:ascii="Arial" w:hAnsi="Arial" w:cs="Arial"/>
            </w:rPr>
            <w:t>Intenlegence</w:t>
          </w:r>
          <w:proofErr w:type="spellEnd"/>
          <w:r>
            <w:rPr>
              <w:rFonts w:ascii="Arial" w:hAnsi="Arial" w:cs="Arial"/>
            </w:rPr>
            <w:t xml:space="preserve"> for the Property Manager</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lastRenderedPageBreak/>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1B1405">
            <w:rPr>
              <w:rFonts w:ascii="Arial" w:hAnsi="Arial" w:cs="Arial"/>
            </w:rPr>
            <w:t>Kit Garren</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1B1405">
            <w:rPr>
              <w:rFonts w:ascii="Arial" w:hAnsi="Arial" w:cs="Arial"/>
            </w:rPr>
            <w:t>03/18/19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1B1405"/>
    <w:rsid w:val="00465A93"/>
    <w:rsid w:val="004D1AF2"/>
    <w:rsid w:val="004F2332"/>
    <w:rsid w:val="00552865"/>
    <w:rsid w:val="00624334"/>
    <w:rsid w:val="00642143"/>
    <w:rsid w:val="00826D64"/>
    <w:rsid w:val="00942013"/>
    <w:rsid w:val="009E4F1B"/>
    <w:rsid w:val="00BA13D7"/>
    <w:rsid w:val="00C32253"/>
    <w:rsid w:val="00CC608E"/>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1001"/>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basedOn w:val="DefaultParagraphFont"/>
    <w:uiPriority w:val="99"/>
    <w:unhideWhenUsed/>
    <w:rsid w:val="00552865"/>
    <w:rPr>
      <w:color w:val="0563C1" w:themeColor="hyperlink"/>
      <w:u w:val="single"/>
    </w:rPr>
  </w:style>
  <w:style w:type="character" w:styleId="UnresolvedMention">
    <w:name w:val="Unresolved Mention"/>
    <w:basedOn w:val="DefaultParagraphFont"/>
    <w:uiPriority w:val="99"/>
    <w:semiHidden/>
    <w:unhideWhenUsed/>
    <w:rsid w:val="0055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an@diffe.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arren@tonsofrental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Kit Garren</cp:lastModifiedBy>
  <cp:revision>5</cp:revision>
  <dcterms:created xsi:type="dcterms:W3CDTF">2019-03-18T15:56:00Z</dcterms:created>
  <dcterms:modified xsi:type="dcterms:W3CDTF">2019-03-18T21:05:00Z</dcterms:modified>
</cp:coreProperties>
</file>